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4930" w14:textId="33029DD9" w:rsidR="00367300" w:rsidRDefault="00900D23" w:rsidP="00433298">
      <w:pPr>
        <w:jc w:val="center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69E26" wp14:editId="4511A73B">
                <wp:simplePos x="0" y="0"/>
                <wp:positionH relativeFrom="column">
                  <wp:posOffset>-142875</wp:posOffset>
                </wp:positionH>
                <wp:positionV relativeFrom="paragraph">
                  <wp:posOffset>1075055</wp:posOffset>
                </wp:positionV>
                <wp:extent cx="1676400" cy="1828800"/>
                <wp:effectExtent l="0" t="95250" r="0" b="139065"/>
                <wp:wrapTopAndBottom/>
                <wp:docPr id="16424653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7E9C6" w14:textId="77777777" w:rsidR="00900D23" w:rsidRPr="00900D23" w:rsidRDefault="00900D23" w:rsidP="00900D23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D2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900D2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900D2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anniversary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69E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25pt;margin-top:84.65pt;width:13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" filled="f" stroked="f">
                <v:textbox style="mso-fit-shape-to-text:t">
                  <w:txbxContent>
                    <w:p w14:paraId="5CF7E9C6" w14:textId="77777777" w:rsidR="00900D23" w:rsidRPr="00900D23" w:rsidRDefault="00900D23" w:rsidP="00900D23">
                      <w:pPr>
                        <w:spacing w:line="259" w:lineRule="auto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0D2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900D23">
                        <w:rPr>
                          <w:b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900D2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anniversary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71EE7" wp14:editId="0D396F0B">
                <wp:simplePos x="0" y="0"/>
                <wp:positionH relativeFrom="column">
                  <wp:posOffset>4086225</wp:posOffset>
                </wp:positionH>
                <wp:positionV relativeFrom="paragraph">
                  <wp:posOffset>1294765</wp:posOffset>
                </wp:positionV>
                <wp:extent cx="1552575" cy="1828800"/>
                <wp:effectExtent l="0" t="57150" r="0" b="112395"/>
                <wp:wrapTopAndBottom/>
                <wp:docPr id="1554146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16DA7" w14:textId="77777777" w:rsidR="00900D23" w:rsidRPr="00E03021" w:rsidRDefault="00900D23" w:rsidP="00900D23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1995 - 2025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HeroicExtremeLef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1EE7" id="_x0000_s1027" type="#_x0000_t202" style="position:absolute;left:0;text-align:left;margin-left:321.75pt;margin-top:101.95pt;width:122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" filled="f" stroked="f">
                <v:textbox style="mso-fit-shape-to-text:t">
                  <w:txbxContent>
                    <w:p w14:paraId="06616DA7" w14:textId="77777777" w:rsidR="00900D23" w:rsidRPr="00E03021" w:rsidRDefault="00900D23" w:rsidP="00900D23">
                      <w:pPr>
                        <w:spacing w:line="259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1995 - 2025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25C03">
        <w:rPr>
          <w:noProof/>
        </w:rPr>
        <w:drawing>
          <wp:inline distT="0" distB="0" distL="0" distR="0" wp14:anchorId="7D09A127" wp14:editId="55561AD1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7C5DB7A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0E5F18">
        <w:rPr>
          <w:rFonts w:ascii="Verdana" w:hAnsi="Verdana" w:cs="Arial"/>
          <w:b/>
          <w:bCs/>
          <w:sz w:val="36"/>
          <w:szCs w:val="36"/>
        </w:rPr>
        <w:t>48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206C6C11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>Saturday 2</w:t>
      </w:r>
      <w:r w:rsidR="00900D23">
        <w:rPr>
          <w:rFonts w:ascii="Verdana" w:hAnsi="Verdana" w:cs="Arial"/>
          <w:b/>
          <w:bCs/>
          <w:sz w:val="36"/>
          <w:szCs w:val="36"/>
        </w:rPr>
        <w:t>3</w:t>
      </w:r>
      <w:r w:rsidR="00900D23" w:rsidRPr="00900D23">
        <w:rPr>
          <w:rFonts w:ascii="Verdana" w:hAnsi="Verdana" w:cs="Arial"/>
          <w:b/>
          <w:bCs/>
          <w:sz w:val="36"/>
          <w:szCs w:val="36"/>
          <w:vertAlign w:val="superscript"/>
        </w:rPr>
        <w:t>rd</w:t>
      </w:r>
      <w:r w:rsidR="00900D23"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/>
          <w:bCs/>
          <w:sz w:val="36"/>
          <w:szCs w:val="36"/>
        </w:rPr>
        <w:t>&amp; Sunday 2</w:t>
      </w:r>
      <w:r w:rsidR="00900D23">
        <w:rPr>
          <w:rFonts w:ascii="Verdana" w:hAnsi="Verdana" w:cs="Arial"/>
          <w:b/>
          <w:bCs/>
          <w:sz w:val="36"/>
          <w:szCs w:val="36"/>
        </w:rPr>
        <w:t>4</w:t>
      </w:r>
      <w:r w:rsidRPr="000E5F18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 w:rsidR="00900D23">
        <w:rPr>
          <w:rFonts w:ascii="Verdana" w:hAnsi="Verdana" w:cs="Arial"/>
          <w:b/>
          <w:bCs/>
          <w:sz w:val="36"/>
          <w:szCs w:val="36"/>
        </w:rPr>
        <w:t>August</w:t>
      </w:r>
      <w:r w:rsidR="007E54EA">
        <w:rPr>
          <w:rFonts w:ascii="Verdana" w:hAnsi="Verdana" w:cs="Arial"/>
          <w:b/>
          <w:bCs/>
          <w:sz w:val="36"/>
          <w:szCs w:val="36"/>
        </w:rPr>
        <w:t xml:space="preserve"> 2025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492232EA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900D23">
        <w:rPr>
          <w:rFonts w:ascii="Arial" w:hAnsi="Arial" w:cs="Arial"/>
          <w:sz w:val="32"/>
          <w:szCs w:val="32"/>
        </w:rPr>
        <w:t>23</w:t>
      </w:r>
      <w:r w:rsidR="00900D23" w:rsidRPr="00900D23">
        <w:rPr>
          <w:rFonts w:ascii="Arial" w:hAnsi="Arial" w:cs="Arial"/>
          <w:sz w:val="32"/>
          <w:szCs w:val="32"/>
          <w:vertAlign w:val="superscript"/>
        </w:rPr>
        <w:t>rd</w:t>
      </w:r>
      <w:r w:rsidR="00900D23">
        <w:rPr>
          <w:rFonts w:ascii="Arial" w:hAnsi="Arial" w:cs="Arial"/>
          <w:sz w:val="32"/>
          <w:szCs w:val="32"/>
        </w:rPr>
        <w:t xml:space="preserve"> July</w:t>
      </w:r>
      <w:r w:rsidR="007E54EA">
        <w:rPr>
          <w:rFonts w:ascii="Arial" w:hAnsi="Arial" w:cs="Arial"/>
          <w:sz w:val="32"/>
          <w:szCs w:val="32"/>
        </w:rPr>
        <w:t xml:space="preserve"> 2025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59D461BE" w14:textId="5CDD23B8" w:rsidR="000B480C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Farm</w:t>
      </w:r>
    </w:p>
    <w:p w14:paraId="4435CCA6" w14:textId="59544680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Lane</w:t>
      </w:r>
    </w:p>
    <w:p w14:paraId="4CD9ACDD" w14:textId="006BBC90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Hawkinge</w:t>
      </w:r>
    </w:p>
    <w:p w14:paraId="2D3598F5" w14:textId="22EA915E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38F66FDC" w14:textId="264815DD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CT18 7AR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Pr="00900D23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00D23">
        <w:rPr>
          <w:rFonts w:ascii="Arial" w:hAnsi="Arial" w:cs="Arial"/>
          <w:color w:val="000000"/>
          <w:sz w:val="32"/>
          <w:szCs w:val="32"/>
        </w:rPr>
        <w:t xml:space="preserve">PLEASE NOTE: No </w:t>
      </w:r>
      <w:r w:rsidR="00957D1C" w:rsidRPr="00900D23">
        <w:rPr>
          <w:rFonts w:ascii="Arial" w:hAnsi="Arial" w:cs="Arial"/>
          <w:color w:val="000000"/>
          <w:sz w:val="32"/>
          <w:szCs w:val="32"/>
        </w:rPr>
        <w:t xml:space="preserve">entries can be accepted without    </w:t>
      </w:r>
      <w:r w:rsidRPr="00900D23">
        <w:rPr>
          <w:rFonts w:ascii="Arial" w:hAnsi="Arial" w:cs="Arial"/>
          <w:color w:val="000000"/>
          <w:sz w:val="32"/>
          <w:szCs w:val="32"/>
        </w:rPr>
        <w:t>payment</w:t>
      </w:r>
      <w:r w:rsidR="004D04FD" w:rsidRPr="00900D23">
        <w:rPr>
          <w:rFonts w:ascii="Arial" w:hAnsi="Arial" w:cs="Arial"/>
          <w:color w:val="000000"/>
          <w:sz w:val="32"/>
          <w:szCs w:val="32"/>
        </w:rPr>
        <w:t xml:space="preserve">. </w:t>
      </w:r>
      <w:r w:rsidR="000F3431" w:rsidRPr="00900D23">
        <w:rPr>
          <w:rFonts w:ascii="Arial" w:hAnsi="Arial" w:cs="Arial"/>
          <w:color w:val="000000"/>
          <w:sz w:val="32"/>
          <w:szCs w:val="32"/>
        </w:rPr>
        <w:t>If no payment received, then entries will be put on the reserve list with paying entries taking precedent.</w:t>
      </w:r>
    </w:p>
    <w:p w14:paraId="189A66AD" w14:textId="7661BD4E" w:rsidR="000F3431" w:rsidRPr="00900D23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00D23">
        <w:rPr>
          <w:rFonts w:ascii="Arial" w:hAnsi="Arial" w:cs="Arial"/>
          <w:b/>
          <w:color w:val="000000"/>
          <w:sz w:val="32"/>
          <w:szCs w:val="32"/>
        </w:rPr>
        <w:t>Electronic entries accepted</w:t>
      </w:r>
      <w:r w:rsidRPr="00900D23">
        <w:rPr>
          <w:rFonts w:ascii="Arial" w:hAnsi="Arial" w:cs="Arial"/>
          <w:color w:val="000000"/>
          <w:sz w:val="32"/>
          <w:szCs w:val="32"/>
        </w:rPr>
        <w:t>.</w:t>
      </w:r>
    </w:p>
    <w:p w14:paraId="5ACDDF70" w14:textId="70FE208B" w:rsidR="00E16AA0" w:rsidRPr="00900D23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D7E9C17" w14:textId="77777777" w:rsidR="00600239" w:rsidRPr="00900D23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28"/>
          <w:szCs w:val="28"/>
        </w:rPr>
      </w:pPr>
      <w:r w:rsidRPr="00900D23">
        <w:rPr>
          <w:rFonts w:ascii="Verdana" w:hAnsi="Verdana" w:cs="Aharoni"/>
          <w:b/>
          <w:bCs/>
          <w:color w:val="FF0000"/>
          <w:sz w:val="28"/>
          <w:szCs w:val="28"/>
        </w:rPr>
        <w:t xml:space="preserve">Please note this is just a general booking form.  </w:t>
      </w:r>
    </w:p>
    <w:p w14:paraId="2E10A7F0" w14:textId="7C7C99E4" w:rsidR="00433298" w:rsidRPr="00900D23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>For further information contact:</w:t>
      </w:r>
    </w:p>
    <w:p w14:paraId="500779A1" w14:textId="448B2172" w:rsidR="009410E5" w:rsidRPr="00900D23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  <w:r w:rsidRPr="00900D23">
        <w:rPr>
          <w:rFonts w:ascii="Verdana" w:hAnsi="Verdana" w:cs="Arial"/>
          <w:color w:val="000000"/>
          <w:sz w:val="28"/>
          <w:szCs w:val="28"/>
        </w:rPr>
        <w:tab/>
      </w:r>
    </w:p>
    <w:p w14:paraId="49D1EE5A" w14:textId="3F76D1CC" w:rsidR="00433298" w:rsidRPr="00900D23" w:rsidRDefault="000E5F1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8"/>
          <w:szCs w:val="28"/>
        </w:rPr>
      </w:pPr>
      <w:r w:rsidRPr="00900D23">
        <w:rPr>
          <w:rFonts w:ascii="Verdana" w:hAnsi="Verdana" w:cs="Arial"/>
          <w:b/>
          <w:bCs/>
          <w:color w:val="000000"/>
          <w:sz w:val="28"/>
          <w:szCs w:val="28"/>
        </w:rPr>
        <w:t>Janice Aird</w:t>
      </w:r>
    </w:p>
    <w:p w14:paraId="15B1DCDF" w14:textId="3839D9D3" w:rsidR="00433298" w:rsidRPr="00900D23" w:rsidRDefault="000E5F1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>184 Downs Road, Folkestone, Kent, CT19 5TH</w:t>
      </w:r>
    </w:p>
    <w:p w14:paraId="6373193F" w14:textId="45912CA0" w:rsidR="00E16AA0" w:rsidRPr="00900D23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900D23">
        <w:rPr>
          <w:rFonts w:ascii="Verdana" w:hAnsi="Verdana" w:cs="Arial"/>
          <w:color w:val="000000"/>
          <w:sz w:val="28"/>
          <w:szCs w:val="28"/>
        </w:rPr>
        <w:t xml:space="preserve">Mobile: </w:t>
      </w:r>
      <w:r w:rsidR="000E5F18" w:rsidRPr="00900D23">
        <w:rPr>
          <w:rFonts w:ascii="Verdana" w:hAnsi="Verdana" w:cs="Arial"/>
          <w:color w:val="000000"/>
          <w:sz w:val="28"/>
          <w:szCs w:val="28"/>
        </w:rPr>
        <w:t>07815 841045</w:t>
      </w:r>
    </w:p>
    <w:p w14:paraId="519C759B" w14:textId="564128EE" w:rsidR="00433298" w:rsidRPr="008F606E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8F606E">
        <w:rPr>
          <w:rFonts w:ascii="Verdana" w:hAnsi="Verdana" w:cs="Arial"/>
          <w:color w:val="000000"/>
          <w:sz w:val="28"/>
          <w:szCs w:val="28"/>
        </w:rPr>
        <w:t>Email:</w:t>
      </w:r>
      <w:r w:rsidR="006024EB" w:rsidRPr="008F606E">
        <w:rPr>
          <w:rFonts w:ascii="Verdana" w:hAnsi="Verdana" w:cs="Arial"/>
          <w:color w:val="000000"/>
          <w:sz w:val="28"/>
          <w:szCs w:val="28"/>
        </w:rPr>
        <w:t xml:space="preserve">    </w:t>
      </w:r>
      <w:r w:rsidR="00C51501" w:rsidRPr="008F606E">
        <w:rPr>
          <w:rFonts w:ascii="Verdana" w:hAnsi="Verdana"/>
          <w:sz w:val="28"/>
          <w:szCs w:val="28"/>
        </w:rPr>
        <w:t>j</w:t>
      </w:r>
      <w:r w:rsidR="000E5F18" w:rsidRPr="008F606E">
        <w:rPr>
          <w:rFonts w:ascii="Verdana" w:hAnsi="Verdana"/>
          <w:sz w:val="28"/>
          <w:szCs w:val="28"/>
        </w:rPr>
        <w:t>anice.aird@sky</w:t>
      </w:r>
      <w:r w:rsidR="0016111B" w:rsidRPr="008F606E">
        <w:rPr>
          <w:rFonts w:ascii="Verdana" w:hAnsi="Verdana"/>
          <w:sz w:val="28"/>
          <w:szCs w:val="28"/>
        </w:rPr>
        <w:t>.com</w:t>
      </w: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20E93554" w:rsidR="00433298" w:rsidRPr="006024EB" w:rsidRDefault="00144948" w:rsidP="00807469">
      <w:pPr>
        <w:spacing w:after="0"/>
        <w:jc w:val="center"/>
      </w:pPr>
      <w:r>
        <w:t>(</w:t>
      </w:r>
      <w:r w:rsidR="000E5F18">
        <w:t>48</w:t>
      </w:r>
      <w:r w:rsidR="00433298" w:rsidRPr="006024EB">
        <w:t xml:space="preserve"> teams) </w:t>
      </w:r>
      <w:r w:rsidR="008F606E">
        <w:t>23</w:t>
      </w:r>
      <w:r w:rsidR="008F606E" w:rsidRPr="008F606E">
        <w:rPr>
          <w:vertAlign w:val="superscript"/>
        </w:rPr>
        <w:t>rd</w:t>
      </w:r>
      <w:r w:rsidR="008F606E">
        <w:t xml:space="preserve"> &amp; 24</w:t>
      </w:r>
      <w:r w:rsidR="008F606E" w:rsidRPr="008F606E">
        <w:rPr>
          <w:vertAlign w:val="superscript"/>
        </w:rPr>
        <w:t>th</w:t>
      </w:r>
      <w:r w:rsidR="008F606E">
        <w:t xml:space="preserve"> August</w:t>
      </w:r>
      <w:r w:rsidR="001A6C46">
        <w:t xml:space="preserve"> 2025</w:t>
      </w:r>
    </w:p>
    <w:p w14:paraId="0C78FECB" w14:textId="1CB19457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8F606E">
        <w:t>23</w:t>
      </w:r>
      <w:r w:rsidR="008F606E" w:rsidRPr="008F606E">
        <w:rPr>
          <w:vertAlign w:val="superscript"/>
        </w:rPr>
        <w:t>rd</w:t>
      </w:r>
      <w:r w:rsidR="008F606E">
        <w:t xml:space="preserve"> July</w:t>
      </w:r>
      <w:r w:rsidR="001A6C46">
        <w:t xml:space="preserve"> 2025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56C2A95F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AA1E6F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3A258B31" w:rsidR="00FB4735" w:rsidRPr="00F92C92" w:rsidRDefault="000E5F1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Janice Aird, 184 Downs Road, Folkestone, Kent, CT19 5TH</w:t>
      </w:r>
    </w:p>
    <w:p w14:paraId="3076CD3F" w14:textId="2056D1DE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hyperlink r:id="rId9" w:history="1">
        <w:r w:rsidR="005528F1" w:rsidRPr="00912F11">
          <w:rPr>
            <w:rStyle w:val="Hyperlink"/>
            <w:sz w:val="28"/>
            <w:szCs w:val="28"/>
          </w:rPr>
          <w:t>janice.aird@sky.com</w:t>
        </w:r>
      </w:hyperlink>
    </w:p>
    <w:p w14:paraId="7DE8304D" w14:textId="77777777" w:rsidR="005528F1" w:rsidRDefault="005528F1" w:rsidP="00FB4735">
      <w:pPr>
        <w:spacing w:after="0" w:line="240" w:lineRule="auto"/>
        <w:rPr>
          <w:sz w:val="28"/>
          <w:szCs w:val="28"/>
        </w:rPr>
      </w:pPr>
    </w:p>
    <w:p w14:paraId="043AF5F9" w14:textId="37672902" w:rsidR="00B932A2" w:rsidRPr="00430462" w:rsidRDefault="004D5BF3" w:rsidP="004D5BF3">
      <w:pPr>
        <w:spacing w:after="0" w:line="240" w:lineRule="auto"/>
        <w:rPr>
          <w:bCs/>
          <w:sz w:val="32"/>
          <w:szCs w:val="32"/>
        </w:rPr>
      </w:pPr>
      <w:r w:rsidRPr="001A7840">
        <w:rPr>
          <w:b/>
          <w:sz w:val="32"/>
          <w:szCs w:val="32"/>
        </w:rPr>
        <w:lastRenderedPageBreak/>
        <w:t>Camping - £12 per unit per night (</w:t>
      </w:r>
      <w:r w:rsidRPr="00474C81">
        <w:rPr>
          <w:b/>
          <w:sz w:val="32"/>
          <w:szCs w:val="32"/>
          <w:u w:val="single"/>
        </w:rPr>
        <w:t>to be paid in cash at the show</w:t>
      </w:r>
      <w:r w:rsidR="001A7840" w:rsidRPr="001A7840">
        <w:rPr>
          <w:b/>
          <w:sz w:val="32"/>
          <w:szCs w:val="32"/>
        </w:rPr>
        <w:t xml:space="preserve"> </w:t>
      </w:r>
      <w:r w:rsidR="001A7840" w:rsidRPr="001A7840">
        <w:rPr>
          <w:b/>
          <w:sz w:val="32"/>
          <w:szCs w:val="32"/>
          <w:u w:val="single"/>
        </w:rPr>
        <w:t>only</w:t>
      </w:r>
      <w:r w:rsidRPr="001A7840">
        <w:rPr>
          <w:b/>
          <w:sz w:val="32"/>
          <w:szCs w:val="32"/>
        </w:rPr>
        <w:t xml:space="preserve">) available from </w:t>
      </w:r>
      <w:r w:rsidR="008F606E">
        <w:rPr>
          <w:b/>
          <w:sz w:val="32"/>
          <w:szCs w:val="32"/>
        </w:rPr>
        <w:t>Monday 18</w:t>
      </w:r>
      <w:r w:rsidR="008F606E" w:rsidRPr="008F606E">
        <w:rPr>
          <w:b/>
          <w:sz w:val="32"/>
          <w:szCs w:val="32"/>
          <w:vertAlign w:val="superscript"/>
        </w:rPr>
        <w:t>th</w:t>
      </w:r>
      <w:r w:rsidR="008F606E">
        <w:rPr>
          <w:b/>
          <w:sz w:val="32"/>
          <w:szCs w:val="32"/>
        </w:rPr>
        <w:t xml:space="preserve"> August until Sunday 31</w:t>
      </w:r>
      <w:r w:rsidR="008F606E" w:rsidRPr="008F606E">
        <w:rPr>
          <w:b/>
          <w:sz w:val="32"/>
          <w:szCs w:val="32"/>
          <w:vertAlign w:val="superscript"/>
        </w:rPr>
        <w:t>st</w:t>
      </w:r>
      <w:r w:rsidR="008F606E">
        <w:rPr>
          <w:b/>
          <w:sz w:val="32"/>
          <w:szCs w:val="32"/>
        </w:rPr>
        <w:t xml:space="preserve"> August</w:t>
      </w:r>
    </w:p>
    <w:p w14:paraId="4172439A" w14:textId="77777777" w:rsidR="00A16E8A" w:rsidRDefault="00A16E8A" w:rsidP="00A16E8A">
      <w:pPr>
        <w:spacing w:after="0" w:line="240" w:lineRule="auto"/>
        <w:rPr>
          <w:sz w:val="28"/>
          <w:szCs w:val="28"/>
        </w:rPr>
      </w:pPr>
    </w:p>
    <w:p w14:paraId="57984E4D" w14:textId="77777777" w:rsidR="00A16E8A" w:rsidRDefault="00A16E8A" w:rsidP="00A16E8A">
      <w:pPr>
        <w:spacing w:after="0" w:line="240" w:lineRule="auto"/>
        <w:rPr>
          <w:sz w:val="28"/>
          <w:szCs w:val="28"/>
        </w:rPr>
      </w:pPr>
    </w:p>
    <w:p w14:paraId="0900B445" w14:textId="1B01C748" w:rsidR="00A16E8A" w:rsidRDefault="00A16E8A" w:rsidP="00A16E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Shooting Stars will be celebrating their 30</w:t>
      </w:r>
      <w:r w:rsidRPr="008F60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</w:t>
      </w:r>
      <w:r w:rsidR="00FC5E53">
        <w:rPr>
          <w:sz w:val="28"/>
          <w:szCs w:val="28"/>
        </w:rPr>
        <w:t xml:space="preserve">in August </w:t>
      </w:r>
      <w:r>
        <w:rPr>
          <w:sz w:val="28"/>
          <w:szCs w:val="28"/>
        </w:rPr>
        <w:t>and invite you all to a special celebration event on Saturday 23</w:t>
      </w:r>
      <w:r w:rsidRPr="00A14EF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August (after racing) </w:t>
      </w:r>
    </w:p>
    <w:p w14:paraId="7B107BCD" w14:textId="5BBDFEEA" w:rsidR="00A16E8A" w:rsidRDefault="00A16E8A" w:rsidP="00A16E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theme is ‘celebration’, and we ask that you dress up in your finery (NO flyball uniform or casual please)</w:t>
      </w:r>
      <w:r>
        <w:rPr>
          <w:sz w:val="28"/>
          <w:szCs w:val="28"/>
        </w:rPr>
        <w:t>, we are also planning lots of games and activities over the weekend. Stars ‘Bingo’ will return but will be Sunday night instead.</w:t>
      </w:r>
      <w:r w:rsidR="00FC5E53">
        <w:rPr>
          <w:sz w:val="28"/>
          <w:szCs w:val="28"/>
        </w:rPr>
        <w:t xml:space="preserve"> Further details to follow:</w:t>
      </w:r>
    </w:p>
    <w:p w14:paraId="20872158" w14:textId="77777777" w:rsidR="00A16E8A" w:rsidRDefault="00A16E8A" w:rsidP="00A16E8A">
      <w:pPr>
        <w:spacing w:after="0" w:line="240" w:lineRule="auto"/>
        <w:rPr>
          <w:b/>
          <w:sz w:val="44"/>
          <w:szCs w:val="44"/>
          <w:u w:val="single"/>
        </w:rPr>
      </w:pPr>
    </w:p>
    <w:p w14:paraId="3911B70D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0BEB46B7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36003F17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010AD70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3F568706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3C95F431" w14:textId="77777777" w:rsidR="00FC5E53" w:rsidRDefault="00FC5E53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511E59DB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2B7CE0E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6BD7A176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E42D856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0084C20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5DC43497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002D4920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12828D94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414936D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19F308C9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1D33E20A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660E4992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82A4B5C" w14:textId="77777777" w:rsidR="00A16E8A" w:rsidRDefault="00A16E8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5E559E2F" w14:textId="77777777" w:rsidR="00A16E8A" w:rsidRDefault="00A16E8A" w:rsidP="00A16E8A">
      <w:pPr>
        <w:spacing w:after="0" w:line="240" w:lineRule="auto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lastRenderedPageBreak/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21CBF71E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69AA3AFA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63725DC1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1751674D" w14:textId="77777777" w:rsidR="008F606E" w:rsidRDefault="008F606E" w:rsidP="009231E1">
      <w:pPr>
        <w:spacing w:after="0" w:line="240" w:lineRule="auto"/>
        <w:rPr>
          <w:sz w:val="28"/>
          <w:szCs w:val="28"/>
        </w:rPr>
      </w:pP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7A4E" w14:textId="77777777" w:rsidR="007C1B6D" w:rsidRDefault="007C1B6D" w:rsidP="000F243F">
      <w:pPr>
        <w:spacing w:after="0" w:line="240" w:lineRule="auto"/>
      </w:pPr>
      <w:r>
        <w:separator/>
      </w:r>
    </w:p>
  </w:endnote>
  <w:endnote w:type="continuationSeparator" w:id="0">
    <w:p w14:paraId="0271156E" w14:textId="77777777" w:rsidR="007C1B6D" w:rsidRDefault="007C1B6D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599A" w14:textId="77777777" w:rsidR="00900D23" w:rsidRDefault="00900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3A79" w14:textId="77777777" w:rsidR="00900D23" w:rsidRDefault="00900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280" w14:textId="77777777" w:rsidR="00900D23" w:rsidRDefault="0090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EB17" w14:textId="77777777" w:rsidR="007C1B6D" w:rsidRDefault="007C1B6D" w:rsidP="000F243F">
      <w:pPr>
        <w:spacing w:after="0" w:line="240" w:lineRule="auto"/>
      </w:pPr>
      <w:r>
        <w:separator/>
      </w:r>
    </w:p>
  </w:footnote>
  <w:footnote w:type="continuationSeparator" w:id="0">
    <w:p w14:paraId="776F7622" w14:textId="77777777" w:rsidR="007C1B6D" w:rsidRDefault="007C1B6D" w:rsidP="000F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B22D" w14:textId="409D0ACC" w:rsidR="00900D23" w:rsidRDefault="00000000">
    <w:pPr>
      <w:pStyle w:val="Header"/>
    </w:pPr>
    <w:r>
      <w:rPr>
        <w:noProof/>
      </w:rPr>
      <w:pict w14:anchorId="25AB88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69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#ff6" stroked="f">
          <v:textpath style="font-family:&quot;Calibri&quot;;font-size:1pt" string="30 yea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EAB2" w14:textId="68398E04" w:rsidR="00900D23" w:rsidRDefault="00000000">
    <w:pPr>
      <w:pStyle w:val="Header"/>
    </w:pPr>
    <w:r>
      <w:rPr>
        <w:noProof/>
      </w:rPr>
      <w:pict w14:anchorId="1DBC9F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70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#ff6" stroked="f">
          <v:textpath style="font-family:&quot;Calibri&quot;;font-size:1pt" string="30 yea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58CB" w14:textId="74A97DBA" w:rsidR="00900D23" w:rsidRDefault="00000000">
    <w:pPr>
      <w:pStyle w:val="Header"/>
    </w:pPr>
    <w:r>
      <w:rPr>
        <w:noProof/>
      </w:rPr>
      <w:pict w14:anchorId="2EFE81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68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#ff6" stroked="f">
          <v:textpath style="font-family:&quot;Calibri&quot;;font-size:1pt" string="30 yea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517F"/>
    <w:rsid w:val="00056C2B"/>
    <w:rsid w:val="00082FBE"/>
    <w:rsid w:val="000B480C"/>
    <w:rsid w:val="000B492D"/>
    <w:rsid w:val="000B761B"/>
    <w:rsid w:val="000C0B20"/>
    <w:rsid w:val="000D2001"/>
    <w:rsid w:val="000E3B01"/>
    <w:rsid w:val="000E3DE8"/>
    <w:rsid w:val="000E5F18"/>
    <w:rsid w:val="000F04F5"/>
    <w:rsid w:val="000F243F"/>
    <w:rsid w:val="000F3431"/>
    <w:rsid w:val="000F6C83"/>
    <w:rsid w:val="00144948"/>
    <w:rsid w:val="0016111B"/>
    <w:rsid w:val="001A6C46"/>
    <w:rsid w:val="001A7840"/>
    <w:rsid w:val="001B51AC"/>
    <w:rsid w:val="001B65AD"/>
    <w:rsid w:val="001C7D3A"/>
    <w:rsid w:val="001D30B2"/>
    <w:rsid w:val="001E576B"/>
    <w:rsid w:val="00205F26"/>
    <w:rsid w:val="003100D1"/>
    <w:rsid w:val="003262AD"/>
    <w:rsid w:val="00337FAD"/>
    <w:rsid w:val="00356D39"/>
    <w:rsid w:val="00367300"/>
    <w:rsid w:val="003859AF"/>
    <w:rsid w:val="00391EAF"/>
    <w:rsid w:val="003A0B07"/>
    <w:rsid w:val="003A68A3"/>
    <w:rsid w:val="003C02AB"/>
    <w:rsid w:val="003C2F75"/>
    <w:rsid w:val="003D7A85"/>
    <w:rsid w:val="00424D49"/>
    <w:rsid w:val="00425431"/>
    <w:rsid w:val="00425C03"/>
    <w:rsid w:val="00430462"/>
    <w:rsid w:val="00433298"/>
    <w:rsid w:val="00444C62"/>
    <w:rsid w:val="00474C81"/>
    <w:rsid w:val="00477392"/>
    <w:rsid w:val="00480D82"/>
    <w:rsid w:val="00487C34"/>
    <w:rsid w:val="004A0824"/>
    <w:rsid w:val="004B1BE2"/>
    <w:rsid w:val="004B5F6D"/>
    <w:rsid w:val="004D04FD"/>
    <w:rsid w:val="004D4B4E"/>
    <w:rsid w:val="004D5BF3"/>
    <w:rsid w:val="004F100D"/>
    <w:rsid w:val="005460A0"/>
    <w:rsid w:val="005528F1"/>
    <w:rsid w:val="005A5464"/>
    <w:rsid w:val="005E1635"/>
    <w:rsid w:val="00600239"/>
    <w:rsid w:val="006024EB"/>
    <w:rsid w:val="006104CF"/>
    <w:rsid w:val="00624DF1"/>
    <w:rsid w:val="006A6716"/>
    <w:rsid w:val="006F54BC"/>
    <w:rsid w:val="007033E7"/>
    <w:rsid w:val="00717AF2"/>
    <w:rsid w:val="00727929"/>
    <w:rsid w:val="00734444"/>
    <w:rsid w:val="007553CA"/>
    <w:rsid w:val="007823CC"/>
    <w:rsid w:val="00794BBD"/>
    <w:rsid w:val="007A7326"/>
    <w:rsid w:val="007C1B6D"/>
    <w:rsid w:val="007E54EA"/>
    <w:rsid w:val="00807469"/>
    <w:rsid w:val="00820F42"/>
    <w:rsid w:val="00826CD5"/>
    <w:rsid w:val="00834FF9"/>
    <w:rsid w:val="00842F45"/>
    <w:rsid w:val="00874416"/>
    <w:rsid w:val="008A6853"/>
    <w:rsid w:val="008F606E"/>
    <w:rsid w:val="00900D23"/>
    <w:rsid w:val="009231E1"/>
    <w:rsid w:val="0092442A"/>
    <w:rsid w:val="009410E5"/>
    <w:rsid w:val="00950561"/>
    <w:rsid w:val="00957D1C"/>
    <w:rsid w:val="009602D6"/>
    <w:rsid w:val="009C5B8F"/>
    <w:rsid w:val="009E09F2"/>
    <w:rsid w:val="00A14EFE"/>
    <w:rsid w:val="00A16E8A"/>
    <w:rsid w:val="00A275D3"/>
    <w:rsid w:val="00A374A1"/>
    <w:rsid w:val="00A722FB"/>
    <w:rsid w:val="00A930F2"/>
    <w:rsid w:val="00AA1E6F"/>
    <w:rsid w:val="00AA5219"/>
    <w:rsid w:val="00AC02E1"/>
    <w:rsid w:val="00AC399E"/>
    <w:rsid w:val="00B07FAF"/>
    <w:rsid w:val="00B26CD0"/>
    <w:rsid w:val="00B351C5"/>
    <w:rsid w:val="00B932A2"/>
    <w:rsid w:val="00BA000E"/>
    <w:rsid w:val="00BA32FD"/>
    <w:rsid w:val="00BD6F85"/>
    <w:rsid w:val="00BE3682"/>
    <w:rsid w:val="00C01E8B"/>
    <w:rsid w:val="00C260C2"/>
    <w:rsid w:val="00C266C4"/>
    <w:rsid w:val="00C30379"/>
    <w:rsid w:val="00C30B31"/>
    <w:rsid w:val="00C50375"/>
    <w:rsid w:val="00C51501"/>
    <w:rsid w:val="00C53582"/>
    <w:rsid w:val="00C722B4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80184"/>
    <w:rsid w:val="00DA5AF5"/>
    <w:rsid w:val="00DB535E"/>
    <w:rsid w:val="00DF32C5"/>
    <w:rsid w:val="00DF51C2"/>
    <w:rsid w:val="00E04D33"/>
    <w:rsid w:val="00E11C43"/>
    <w:rsid w:val="00E16AA0"/>
    <w:rsid w:val="00E20C8C"/>
    <w:rsid w:val="00E52A64"/>
    <w:rsid w:val="00E771FE"/>
    <w:rsid w:val="00E976B7"/>
    <w:rsid w:val="00EE00D1"/>
    <w:rsid w:val="00F16C75"/>
    <w:rsid w:val="00F36C92"/>
    <w:rsid w:val="00F476A3"/>
    <w:rsid w:val="00F92C92"/>
    <w:rsid w:val="00FB4735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8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D23"/>
  </w:style>
  <w:style w:type="paragraph" w:styleId="Footer">
    <w:name w:val="footer"/>
    <w:basedOn w:val="Normal"/>
    <w:link w:val="FooterChar"/>
    <w:uiPriority w:val="99"/>
    <w:unhideWhenUsed/>
    <w:rsid w:val="0090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ice.aird@sky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7</cp:revision>
  <cp:lastPrinted>2015-02-16T19:14:00Z</cp:lastPrinted>
  <dcterms:created xsi:type="dcterms:W3CDTF">2025-06-04T07:14:00Z</dcterms:created>
  <dcterms:modified xsi:type="dcterms:W3CDTF">2025-06-09T07:17:00Z</dcterms:modified>
</cp:coreProperties>
</file>